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AB4C" w14:textId="77777777" w:rsidR="009E4CF2" w:rsidRPr="009E4CF2" w:rsidRDefault="009E4CF2" w:rsidP="009E4CF2">
      <w:pPr>
        <w:shd w:val="clear" w:color="auto" w:fill="FFFFFF"/>
        <w:spacing w:after="375" w:line="432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hr-HR"/>
        </w:rPr>
      </w:pPr>
      <w:r w:rsidRPr="009E4CF2">
        <w:rPr>
          <w:rFonts w:ascii="Arial" w:eastAsia="Times New Roman" w:hAnsi="Arial" w:cs="Arial"/>
          <w:color w:val="333333"/>
          <w:kern w:val="36"/>
          <w:sz w:val="36"/>
          <w:szCs w:val="36"/>
          <w:lang w:eastAsia="hr-HR"/>
        </w:rPr>
        <w:t>Obavijest o nepostojanju sukoba interesa</w:t>
      </w:r>
    </w:p>
    <w:p w14:paraId="17A1582E" w14:textId="77777777" w:rsidR="009E4CF2" w:rsidRPr="009E4CF2" w:rsidRDefault="009E4CF2" w:rsidP="009E4CF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9E4CF2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Sukladno članku 80. stavku 2. točki 1. Zakona o javnoj nabavi (Narodne novine broj: 120/16) Turistička zajednica Općine Medulin objavljuje da ne postoje gospodarski subjekti sa kojima su predstavnici naručitelja iz članka 76. stavka 2. točke 1. Zakona o javnoj nabavi ili s njima povezane osobe u sukobu interesa.</w:t>
      </w:r>
    </w:p>
    <w:p w14:paraId="39D7E0D4" w14:textId="77777777" w:rsidR="003C6E97" w:rsidRDefault="003C6E97"/>
    <w:sectPr w:rsidR="003C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F2"/>
    <w:rsid w:val="003C6E97"/>
    <w:rsid w:val="009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762B"/>
  <w15:chartTrackingRefBased/>
  <w15:docId w15:val="{D2975392-6143-418F-B8B8-F92734B7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2021-01-08T14:00:00Z</dcterms:created>
  <dcterms:modified xsi:type="dcterms:W3CDTF">2021-01-08T14:01:00Z</dcterms:modified>
</cp:coreProperties>
</file>